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D6BB" w14:textId="77777777" w:rsidR="007D1FEA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667F3">
        <w:rPr>
          <w:rFonts w:ascii="Times New Roman" w:hAnsi="Times New Roman" w:cs="Times New Roman"/>
          <w:b/>
          <w:bCs/>
          <w:sz w:val="20"/>
          <w:szCs w:val="20"/>
        </w:rPr>
        <w:t>77011395505</w:t>
      </w:r>
    </w:p>
    <w:p w14:paraId="361753E8" w14:textId="39CA8D21" w:rsidR="007D1FEA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667F3">
        <w:rPr>
          <w:rFonts w:ascii="Times New Roman" w:hAnsi="Times New Roman" w:cs="Times New Roman"/>
          <w:b/>
          <w:bCs/>
          <w:sz w:val="20"/>
          <w:szCs w:val="20"/>
        </w:rPr>
        <w:t>721005402489</w:t>
      </w:r>
    </w:p>
    <w:p w14:paraId="2A950295" w14:textId="7A77C892" w:rsidR="007D1FEA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667F3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60568558" wp14:editId="724667FE">
            <wp:extent cx="1501140" cy="1823142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82"/>
                    <a:stretch/>
                  </pic:blipFill>
                  <pic:spPr bwMode="auto">
                    <a:xfrm>
                      <a:off x="0" y="0"/>
                      <a:ext cx="1508521" cy="18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3D0B7" w14:textId="4ECE9F6B" w:rsidR="008A7DAB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1667F3">
        <w:rPr>
          <w:rFonts w:ascii="Times New Roman" w:hAnsi="Times New Roman" w:cs="Times New Roman"/>
          <w:b/>
          <w:bCs/>
          <w:sz w:val="20"/>
          <w:szCs w:val="20"/>
        </w:rPr>
        <w:t xml:space="preserve">РУСТАМБЕКОВА </w:t>
      </w:r>
      <w:proofErr w:type="spellStart"/>
      <w:r w:rsidR="008A7DAB" w:rsidRPr="001667F3">
        <w:rPr>
          <w:rFonts w:ascii="Times New Roman" w:hAnsi="Times New Roman" w:cs="Times New Roman"/>
          <w:b/>
          <w:bCs/>
          <w:sz w:val="20"/>
          <w:szCs w:val="20"/>
        </w:rPr>
        <w:t>Алмагуль</w:t>
      </w:r>
      <w:proofErr w:type="spellEnd"/>
      <w:r w:rsidR="008A7DAB" w:rsidRPr="001667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A7DAB" w:rsidRPr="001667F3">
        <w:rPr>
          <w:rFonts w:ascii="Times New Roman" w:hAnsi="Times New Roman" w:cs="Times New Roman"/>
          <w:b/>
          <w:bCs/>
          <w:sz w:val="20"/>
          <w:szCs w:val="20"/>
        </w:rPr>
        <w:t>Омархановна</w:t>
      </w:r>
      <w:proofErr w:type="spellEnd"/>
      <w:r w:rsidRPr="001667F3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6217E12D" w14:textId="66103CE0" w:rsidR="007D1FEA" w:rsidRPr="001667F3" w:rsidRDefault="007D1FEA" w:rsidP="001667F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67F3">
        <w:rPr>
          <w:rFonts w:ascii="Times New Roman" w:hAnsi="Times New Roman" w:cs="Times New Roman"/>
          <w:b/>
          <w:sz w:val="20"/>
          <w:szCs w:val="20"/>
          <w:lang w:val="kk-KZ"/>
        </w:rPr>
        <w:t>Т.Рысқұлов атындағы орта мектебінің орыс тілі мен әдебиеті пәні мұғалімі.</w:t>
      </w:r>
    </w:p>
    <w:p w14:paraId="492667B2" w14:textId="77777777" w:rsidR="007D1FEA" w:rsidRPr="001667F3" w:rsidRDefault="007D1FEA" w:rsidP="001667F3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67F3">
        <w:rPr>
          <w:rFonts w:ascii="Times New Roman" w:hAnsi="Times New Roman" w:cs="Times New Roman"/>
          <w:b/>
          <w:sz w:val="20"/>
          <w:szCs w:val="20"/>
          <w:lang w:val="kk-KZ"/>
        </w:rPr>
        <w:t>Алматы облысы, Еңбекшіқазақ ауданы</w:t>
      </w:r>
    </w:p>
    <w:p w14:paraId="006D1A78" w14:textId="77777777" w:rsidR="007D1FEA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AF073" w14:textId="70207484" w:rsidR="006902F8" w:rsidRPr="001667F3" w:rsidRDefault="007D1FEA" w:rsidP="001667F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67F3">
        <w:rPr>
          <w:rFonts w:ascii="Times New Roman" w:hAnsi="Times New Roman" w:cs="Times New Roman"/>
          <w:b/>
          <w:bCs/>
          <w:sz w:val="20"/>
          <w:szCs w:val="20"/>
        </w:rPr>
        <w:t>РАЗВИТИЕ ОРФОГРАФИЧЕСКОЙ И ПУНКТУАЦИОННОЙ ГРАМОТНОСТИ</w:t>
      </w:r>
    </w:p>
    <w:p w14:paraId="4A91C6A5" w14:textId="77777777" w:rsidR="007D1FEA" w:rsidRPr="001667F3" w:rsidRDefault="007D1FEA" w:rsidP="001667F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BE1571D" w14:textId="53269CEF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(Методическое пособие разработано для учителей русского языка и литературы)</w:t>
      </w:r>
    </w:p>
    <w:p w14:paraId="13A77ED3" w14:textId="0B5F6E1F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Введение</w:t>
      </w:r>
    </w:p>
    <w:p w14:paraId="2663E139" w14:textId="671040F3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Совершенствование орфографической и пунктуационной грамотности учащихся является одной из ключевых задач школьного образования. Данное методическое пособие предназначено для учителей русского языка и литературы и направлено на формирование устойчивых орфографических и пунктуационных навыков у учащихся разных возрастных групп.</w:t>
      </w:r>
    </w:p>
    <w:p w14:paraId="5D060386" w14:textId="75989220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Цели и задачи пособия</w:t>
      </w:r>
    </w:p>
    <w:p w14:paraId="13B04A95" w14:textId="792ACC62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Цель:</w:t>
      </w:r>
    </w:p>
    <w:p w14:paraId="7C6F4B6B" w14:textId="79EFC80E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Развитие орфографической и пунктуационной грамотности учащихся через систематическую работу с текстами, использование эффективных методик и приёмов обучения.</w:t>
      </w:r>
    </w:p>
    <w:p w14:paraId="13153C4C" w14:textId="7EDAB60C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Задачи:</w:t>
      </w:r>
    </w:p>
    <w:p w14:paraId="71D10492" w14:textId="2786D908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Разработать систему упражнений, направленных на закрепление орфографических и пунктуационных правил.</w:t>
      </w:r>
    </w:p>
    <w:p w14:paraId="48A0523D" w14:textId="7B40C651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Представить современные методы работы с учащимися для формирования грамотного письма.</w:t>
      </w:r>
    </w:p>
    <w:p w14:paraId="47D1E688" w14:textId="7F051D63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Описать типичные ошибки и способы их преодоления.</w:t>
      </w:r>
    </w:p>
    <w:p w14:paraId="5A0A819C" w14:textId="02456ADC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Ознакомить педагогов с технологиями дифференцированного подхода к обучению орфографии и пунктуации.</w:t>
      </w:r>
    </w:p>
    <w:p w14:paraId="0AA6CB29" w14:textId="3C213232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Основные подходы к обучению орфографии и пунктуации</w:t>
      </w:r>
    </w:p>
    <w:p w14:paraId="35338E07" w14:textId="608F6B73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Коммуникативный подход – обучение через практическое применение правил в устной и письменной речи.</w:t>
      </w:r>
    </w:p>
    <w:p w14:paraId="43553309" w14:textId="791A0FF6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Деятельностный подход – включение учащихся в активную работу с текстами, анализ языковых явлений.</w:t>
      </w:r>
    </w:p>
    <w:p w14:paraId="5E62BE4E" w14:textId="77E353DD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Дифференцированный подход – учет индивидуальных особенностей учеников при изучении сложных тем.</w:t>
      </w:r>
    </w:p>
    <w:p w14:paraId="5DCAC30D" w14:textId="67153D18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Игровые технологии – использование квестов, конкурсов и викторин для повышения мотивации учащихся.</w:t>
      </w:r>
    </w:p>
    <w:p w14:paraId="46A9A0B7" w14:textId="77777777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Методы и приёмы обучения</w:t>
      </w:r>
    </w:p>
    <w:p w14:paraId="51A205C8" w14:textId="4DBECC41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Работа с орфографическими и пунктуационными таблицами.</w:t>
      </w:r>
    </w:p>
    <w:p w14:paraId="477E9CC3" w14:textId="34D5ACA4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Использование интерактивных заданий и тестов.</w:t>
      </w:r>
    </w:p>
    <w:p w14:paraId="39A13483" w14:textId="044CF124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Анализ ошибок на основе текстов учащихся.</w:t>
      </w:r>
    </w:p>
    <w:p w14:paraId="53B51814" w14:textId="16CB923A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Применение мнемонических приёмов для запоминания правил.</w:t>
      </w:r>
    </w:p>
    <w:p w14:paraId="1C865AC7" w14:textId="1AB56BA0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Диктанты с комментариями и самопроверкой.</w:t>
      </w:r>
    </w:p>
    <w:p w14:paraId="084BAF95" w14:textId="3CEEA793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Создание проблемных ситуаций для развития самостоятельного мышления.</w:t>
      </w:r>
    </w:p>
    <w:p w14:paraId="1FAC30CB" w14:textId="2A9F9310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Система упражнений и заданий</w:t>
      </w:r>
    </w:p>
    <w:p w14:paraId="2E294D50" w14:textId="46D98C6D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Орфографические упражнения</w:t>
      </w:r>
    </w:p>
    <w:p w14:paraId="4E0C92F5" w14:textId="22ED139B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Заполнение пропусков в словах.</w:t>
      </w:r>
    </w:p>
    <w:p w14:paraId="5628A2BD" w14:textId="7C15EB42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Подбор проверочных слов.</w:t>
      </w:r>
    </w:p>
    <w:p w14:paraId="1D769C20" w14:textId="6FEF4DE4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Словарные диктанты и списывания.</w:t>
      </w:r>
    </w:p>
    <w:p w14:paraId="22F97A72" w14:textId="4A8C1B0A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Пунктуационные упражнения</w:t>
      </w:r>
    </w:p>
    <w:p w14:paraId="0BA36E81" w14:textId="7BF6282B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Восстановление пропущенных знаков препинания.</w:t>
      </w:r>
    </w:p>
    <w:p w14:paraId="1462E20E" w14:textId="2D6FFC26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Объяснение расстановки знаков препинания в предложениях.</w:t>
      </w:r>
    </w:p>
    <w:p w14:paraId="45EB4A15" w14:textId="3C290177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Составление предложений с заданными пунктуационными конструкциями.</w:t>
      </w:r>
    </w:p>
    <w:p w14:paraId="2235BE1C" w14:textId="0C2A0CE6" w:rsidR="006902F8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Заключение</w:t>
      </w:r>
    </w:p>
    <w:p w14:paraId="7FEEE313" w14:textId="2BAEB0D5" w:rsidR="008A7DAB" w:rsidRPr="001667F3" w:rsidRDefault="006902F8" w:rsidP="001667F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667F3">
        <w:rPr>
          <w:rFonts w:ascii="Times New Roman" w:hAnsi="Times New Roman" w:cs="Times New Roman"/>
          <w:sz w:val="20"/>
          <w:szCs w:val="20"/>
        </w:rPr>
        <w:lastRenderedPageBreak/>
        <w:t>Развитие грамотности учащихся требует системного подхода и постоянной работы. Использование предложенных методик поможет учителям эффективно формировать орфографические и пунктуационные навыки у школьников, способствуя их успешной коммуникации в письменной речи.</w:t>
      </w:r>
    </w:p>
    <w:p w14:paraId="5BB702B3" w14:textId="248B18E8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Список использованной литературы</w:t>
      </w:r>
    </w:p>
    <w:p w14:paraId="16EF8058" w14:textId="77A79A0A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1. Ашмарин, И. А. Методика преподавания русского языка в школе. — М.: Просвещение, 2019.</w:t>
      </w:r>
    </w:p>
    <w:p w14:paraId="7D1B7859" w14:textId="73CD574F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2. Быстрова, И. В. Современные подходы к обучению русской орфографии и пунктуации. — СПб.: Питер, 2021.</w:t>
      </w:r>
    </w:p>
    <w:p w14:paraId="21E4DA02" w14:textId="279B5E46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3. Гусев, А. Н. Орфографический словарь русского языка. — М.: АСТ, 2020.</w:t>
      </w:r>
    </w:p>
    <w:p w14:paraId="638C32F3" w14:textId="0E7C5E8D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4. Ефремова, Т. Ф. Толковый словарь русского языка. — М.: Русский язык, 2018.</w:t>
      </w:r>
    </w:p>
    <w:p w14:paraId="148B8546" w14:textId="544406C3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 xml:space="preserve">5. Кузнецова, Л. И. Дифференцированное обучение русскому языку в билингвальных классах. — Казань: </w:t>
      </w:r>
      <w:proofErr w:type="spellStart"/>
      <w:r w:rsidRPr="001667F3">
        <w:rPr>
          <w:rFonts w:ascii="Times New Roman" w:hAnsi="Times New Roman" w:cs="Times New Roman"/>
          <w:sz w:val="20"/>
          <w:szCs w:val="20"/>
        </w:rPr>
        <w:t>Магариф</w:t>
      </w:r>
      <w:proofErr w:type="spellEnd"/>
      <w:r w:rsidRPr="001667F3">
        <w:rPr>
          <w:rFonts w:ascii="Times New Roman" w:hAnsi="Times New Roman" w:cs="Times New Roman"/>
          <w:sz w:val="20"/>
          <w:szCs w:val="20"/>
        </w:rPr>
        <w:t>, 2022.</w:t>
      </w:r>
    </w:p>
    <w:p w14:paraId="47847E9C" w14:textId="50C441E1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6. Ладыженская, Т. А. Развитие письменной речи учащихся: теория и практика. — М.: Дрофа, 2021.</w:t>
      </w:r>
    </w:p>
    <w:p w14:paraId="40F9F8A5" w14:textId="142022D1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7. Розенталь, Д. Э. Справочник по русскому языку: орфография и пунктуация. — М.: Айрис-пресс, 2020.</w:t>
      </w:r>
    </w:p>
    <w:p w14:paraId="50C4A0D7" w14:textId="2FE469BE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1667F3">
        <w:rPr>
          <w:rFonts w:ascii="Times New Roman" w:hAnsi="Times New Roman" w:cs="Times New Roman"/>
          <w:sz w:val="20"/>
          <w:szCs w:val="20"/>
        </w:rPr>
        <w:t>Солганик</w:t>
      </w:r>
      <w:proofErr w:type="spellEnd"/>
      <w:r w:rsidRPr="001667F3">
        <w:rPr>
          <w:rFonts w:ascii="Times New Roman" w:hAnsi="Times New Roman" w:cs="Times New Roman"/>
          <w:sz w:val="20"/>
          <w:szCs w:val="20"/>
        </w:rPr>
        <w:t>, Г. Я. Методика преподавания русского языка: традиции и инновации. — М.: Академия, 2019.</w:t>
      </w:r>
    </w:p>
    <w:p w14:paraId="225B3C36" w14:textId="77777777" w:rsidR="008A7DAB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7F3">
        <w:rPr>
          <w:rFonts w:ascii="Times New Roman" w:hAnsi="Times New Roman" w:cs="Times New Roman"/>
          <w:sz w:val="20"/>
          <w:szCs w:val="20"/>
        </w:rPr>
        <w:t>9. Сайт «</w:t>
      </w:r>
      <w:proofErr w:type="spellStart"/>
      <w:r w:rsidRPr="001667F3">
        <w:rPr>
          <w:rFonts w:ascii="Times New Roman" w:hAnsi="Times New Roman" w:cs="Times New Roman"/>
          <w:sz w:val="20"/>
          <w:szCs w:val="20"/>
        </w:rPr>
        <w:t>Грамота.ру</w:t>
      </w:r>
      <w:proofErr w:type="spellEnd"/>
      <w:r w:rsidRPr="001667F3">
        <w:rPr>
          <w:rFonts w:ascii="Times New Roman" w:hAnsi="Times New Roman" w:cs="Times New Roman"/>
          <w:sz w:val="20"/>
          <w:szCs w:val="20"/>
        </w:rPr>
        <w:t>» [Электронный ресурс] – Режим доступа: www.gramota.ru.</w:t>
      </w:r>
    </w:p>
    <w:p w14:paraId="3A84A4B5" w14:textId="68B9723E" w:rsidR="00731E2F" w:rsidRPr="001667F3" w:rsidRDefault="008A7DAB" w:rsidP="001667F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67F3">
        <w:rPr>
          <w:rFonts w:ascii="Times New Roman" w:hAnsi="Times New Roman" w:cs="Times New Roman"/>
          <w:sz w:val="20"/>
          <w:szCs w:val="20"/>
        </w:rPr>
        <w:t>10. Сайт «Образование в Казахстане» [Электронный ресурс] – Режим доступа: www.edu.gov.kz.</w:t>
      </w:r>
    </w:p>
    <w:sectPr w:rsidR="00731E2F" w:rsidRPr="0016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A6"/>
    <w:rsid w:val="000559E6"/>
    <w:rsid w:val="001667F3"/>
    <w:rsid w:val="006902F8"/>
    <w:rsid w:val="00731E2F"/>
    <w:rsid w:val="007D1FEA"/>
    <w:rsid w:val="008A7DAB"/>
    <w:rsid w:val="00AF23A6"/>
    <w:rsid w:val="00BA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073D"/>
  <w15:chartTrackingRefBased/>
  <w15:docId w15:val="{18DD607E-20EE-43AB-8B2A-E2F022B9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6</cp:revision>
  <dcterms:created xsi:type="dcterms:W3CDTF">2025-03-18T05:01:00Z</dcterms:created>
  <dcterms:modified xsi:type="dcterms:W3CDTF">2025-03-18T09:42:00Z</dcterms:modified>
</cp:coreProperties>
</file>